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F2855" w14:textId="458342AD" w:rsidR="003B735F" w:rsidRPr="003B735F" w:rsidRDefault="003B735F" w:rsidP="003B735F">
      <w:pPr>
        <w:rPr>
          <w:rFonts w:cstheme="minorHAnsi"/>
          <w:sz w:val="20"/>
          <w:szCs w:val="20"/>
          <w:lang w:val="en-US"/>
        </w:rPr>
      </w:pPr>
      <w:r w:rsidRPr="003B735F">
        <w:rPr>
          <w:noProof/>
        </w:rPr>
        <w:drawing>
          <wp:inline distT="0" distB="0" distL="0" distR="0" wp14:anchorId="41918DB2" wp14:editId="08554F48">
            <wp:extent cx="5400040" cy="3655695"/>
            <wp:effectExtent l="0" t="0" r="0" b="0"/>
            <wp:docPr id="65027146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3655695"/>
                    </a:xfrm>
                    <a:prstGeom prst="rect">
                      <a:avLst/>
                    </a:prstGeom>
                    <a:noFill/>
                    <a:ln>
                      <a:noFill/>
                    </a:ln>
                  </pic:spPr>
                </pic:pic>
              </a:graphicData>
            </a:graphic>
          </wp:inline>
        </w:drawing>
      </w:r>
    </w:p>
    <w:p w14:paraId="5A6D0E2D" w14:textId="77777777" w:rsidR="003B735F" w:rsidRDefault="003B735F" w:rsidP="003B735F">
      <w:pPr>
        <w:pStyle w:val="MDPI22heading2"/>
        <w:spacing w:before="240" w:line="360" w:lineRule="auto"/>
        <w:ind w:left="0"/>
        <w:rPr>
          <w:rFonts w:ascii="Times New Roman" w:hAnsi="Times New Roman"/>
          <w:b/>
          <w:bCs/>
          <w:i w:val="0"/>
          <w:iCs/>
          <w:sz w:val="24"/>
          <w:szCs w:val="24"/>
        </w:rPr>
      </w:pPr>
    </w:p>
    <w:p w14:paraId="4158C301" w14:textId="578D150A" w:rsidR="003B735F" w:rsidRPr="003B735F" w:rsidRDefault="003B735F" w:rsidP="003B735F">
      <w:pPr>
        <w:pStyle w:val="MDPI22heading2"/>
        <w:spacing w:before="240" w:line="360" w:lineRule="auto"/>
        <w:ind w:left="0"/>
        <w:rPr>
          <w:rFonts w:ascii="Times New Roman" w:hAnsi="Times New Roman"/>
          <w:b/>
          <w:bCs/>
          <w:i w:val="0"/>
          <w:iCs/>
          <w:sz w:val="24"/>
          <w:szCs w:val="24"/>
        </w:rPr>
      </w:pPr>
      <w:r w:rsidRPr="003B735F">
        <w:rPr>
          <w:rFonts w:ascii="Times New Roman" w:hAnsi="Times New Roman"/>
          <w:b/>
          <w:bCs/>
          <w:i w:val="0"/>
          <w:iCs/>
          <w:sz w:val="24"/>
          <w:szCs w:val="24"/>
        </w:rPr>
        <w:t>Impact Statement</w:t>
      </w:r>
    </w:p>
    <w:p w14:paraId="7C00E5DF" w14:textId="77777777" w:rsidR="003B735F" w:rsidRDefault="003B735F" w:rsidP="003B735F">
      <w:pPr>
        <w:pStyle w:val="MDPI22heading2"/>
        <w:spacing w:before="240" w:line="360" w:lineRule="auto"/>
        <w:ind w:left="0"/>
        <w:jc w:val="both"/>
        <w:rPr>
          <w:rFonts w:ascii="Times New Roman" w:hAnsi="Times New Roman"/>
          <w:i w:val="0"/>
          <w:iCs/>
          <w:sz w:val="24"/>
          <w:szCs w:val="24"/>
        </w:rPr>
      </w:pPr>
      <w:r w:rsidRPr="003B735F">
        <w:rPr>
          <w:rFonts w:ascii="Times New Roman" w:hAnsi="Times New Roman"/>
          <w:i w:val="0"/>
          <w:iCs/>
          <w:sz w:val="24"/>
          <w:szCs w:val="24"/>
        </w:rPr>
        <w:t xml:space="preserve">This study provides a culturally adapted, consensus-based framework for understanding and measuring menstrual health in France, addressing a critical gap in public health and clinical practice. By identifying 33 indicators across physical, mental, social, economic, environmental, and educational domains, the findings offer clinicians, public health professionals, and policymakers a practical tool to assess and respond to menstrual health needs more holistically. </w:t>
      </w:r>
    </w:p>
    <w:p w14:paraId="505A442C" w14:textId="74264A64" w:rsidR="003B735F" w:rsidRDefault="003B735F" w:rsidP="003B735F">
      <w:pPr>
        <w:pStyle w:val="MDPI22heading2"/>
        <w:spacing w:before="240" w:line="360" w:lineRule="auto"/>
        <w:ind w:left="0"/>
        <w:jc w:val="both"/>
        <w:rPr>
          <w:rFonts w:ascii="Times New Roman" w:hAnsi="Times New Roman"/>
          <w:i w:val="0"/>
          <w:iCs/>
          <w:sz w:val="24"/>
          <w:szCs w:val="24"/>
        </w:rPr>
      </w:pPr>
      <w:r w:rsidRPr="003B735F">
        <w:rPr>
          <w:rFonts w:ascii="Times New Roman" w:hAnsi="Times New Roman"/>
          <w:i w:val="0"/>
          <w:iCs/>
          <w:sz w:val="24"/>
          <w:szCs w:val="24"/>
        </w:rPr>
        <w:t xml:space="preserve">The high level of expert consensus underscores the urgency and readiness for action in this field. Importantly, the study highlights areas of ongoing debate—such as menstrual leave—where further dialogue is needed, guiding future clinical and policy interventions. This work supports the integration of menstrual health into broader health equity and stigma-reduction efforts, ultimately contributing to improved health outcomes and quality of life for menstruating individuals.  </w:t>
      </w:r>
    </w:p>
    <w:p w14:paraId="0F8A6FFB" w14:textId="77777777" w:rsidR="00FE65E2" w:rsidRDefault="00FE65E2" w:rsidP="00FE65E2">
      <w:pPr>
        <w:pStyle w:val="MDPI22heading2"/>
        <w:spacing w:before="240" w:line="360" w:lineRule="auto"/>
        <w:ind w:left="0"/>
        <w:rPr>
          <w:rFonts w:ascii="Times New Roman" w:hAnsi="Times New Roman"/>
          <w:b/>
          <w:bCs/>
          <w:i w:val="0"/>
          <w:iCs/>
          <w:sz w:val="24"/>
          <w:szCs w:val="24"/>
        </w:rPr>
      </w:pPr>
    </w:p>
    <w:p w14:paraId="2C8700DA" w14:textId="77777777" w:rsidR="00FE65E2" w:rsidRDefault="00FE65E2" w:rsidP="00FE65E2">
      <w:pPr>
        <w:pStyle w:val="MDPI22heading2"/>
        <w:spacing w:before="240" w:line="360" w:lineRule="auto"/>
        <w:ind w:left="0"/>
        <w:rPr>
          <w:rFonts w:ascii="Times New Roman" w:hAnsi="Times New Roman"/>
          <w:b/>
          <w:bCs/>
          <w:i w:val="0"/>
          <w:iCs/>
          <w:sz w:val="24"/>
          <w:szCs w:val="24"/>
        </w:rPr>
      </w:pPr>
    </w:p>
    <w:p w14:paraId="7E0A6401" w14:textId="4CF6A0E3" w:rsidR="00FE65E2" w:rsidRPr="00FE65E2" w:rsidRDefault="00FE65E2" w:rsidP="00FE65E2">
      <w:pPr>
        <w:pStyle w:val="MDPI22heading2"/>
        <w:spacing w:before="240" w:line="360" w:lineRule="auto"/>
        <w:ind w:left="0"/>
        <w:rPr>
          <w:rFonts w:ascii="Times New Roman" w:hAnsi="Times New Roman"/>
          <w:b/>
          <w:bCs/>
          <w:i w:val="0"/>
          <w:iCs/>
          <w:sz w:val="24"/>
          <w:szCs w:val="24"/>
        </w:rPr>
      </w:pPr>
      <w:r w:rsidRPr="00FE65E2">
        <w:rPr>
          <w:rFonts w:ascii="Times New Roman" w:hAnsi="Times New Roman"/>
          <w:b/>
          <w:bCs/>
          <w:i w:val="0"/>
          <w:iCs/>
          <w:sz w:val="24"/>
          <w:szCs w:val="24"/>
        </w:rPr>
        <w:lastRenderedPageBreak/>
        <w:t>Summary</w:t>
      </w:r>
    </w:p>
    <w:p w14:paraId="0362A6D8" w14:textId="4B1FFDED" w:rsidR="00FE65E2" w:rsidRPr="00FE65E2" w:rsidRDefault="00FE65E2" w:rsidP="00FE65E2">
      <w:pPr>
        <w:pStyle w:val="MDPI22heading2"/>
        <w:spacing w:before="240" w:line="360" w:lineRule="auto"/>
        <w:ind w:left="0"/>
        <w:jc w:val="both"/>
        <w:rPr>
          <w:rFonts w:ascii="Times New Roman" w:hAnsi="Times New Roman"/>
          <w:i w:val="0"/>
          <w:iCs/>
          <w:sz w:val="24"/>
          <w:szCs w:val="24"/>
        </w:rPr>
      </w:pPr>
      <w:r w:rsidRPr="00FE65E2">
        <w:rPr>
          <w:rFonts w:ascii="Times New Roman" w:hAnsi="Times New Roman"/>
          <w:i w:val="0"/>
          <w:iCs/>
          <w:sz w:val="24"/>
          <w:szCs w:val="24"/>
        </w:rPr>
        <w:t>Menstrual health is a key issue for public health, education, and gender equality worldwide. Yet, many countries still lack a clear, shared understanding of what menstrual health includes and how to measure it. This makes it difficult to design effective policies and programs that meet the real needs of people who menstruate.</w:t>
      </w:r>
    </w:p>
    <w:p w14:paraId="476129AB" w14:textId="78DB83C9" w:rsidR="00FE65E2" w:rsidRPr="00FE65E2" w:rsidRDefault="00FE65E2" w:rsidP="00FE65E2">
      <w:pPr>
        <w:pStyle w:val="MDPI22heading2"/>
        <w:spacing w:before="240" w:line="360" w:lineRule="auto"/>
        <w:ind w:left="0"/>
        <w:jc w:val="both"/>
        <w:rPr>
          <w:rFonts w:ascii="Times New Roman" w:hAnsi="Times New Roman"/>
          <w:i w:val="0"/>
          <w:iCs/>
          <w:sz w:val="24"/>
          <w:szCs w:val="24"/>
        </w:rPr>
      </w:pPr>
      <w:r>
        <w:rPr>
          <w:rFonts w:ascii="Times New Roman" w:hAnsi="Times New Roman"/>
          <w:i w:val="0"/>
          <w:iCs/>
          <w:sz w:val="24"/>
          <w:szCs w:val="24"/>
        </w:rPr>
        <w:t>CROSS-MINDS</w:t>
      </w:r>
      <w:r w:rsidRPr="00FE65E2">
        <w:rPr>
          <w:rFonts w:ascii="Times New Roman" w:hAnsi="Times New Roman"/>
          <w:i w:val="0"/>
          <w:iCs/>
          <w:sz w:val="24"/>
          <w:szCs w:val="24"/>
        </w:rPr>
        <w:t xml:space="preserve"> brought together 61 experts from healthcare, academia, civil society, and government to build consensus on what menstrual health should look like in practice</w:t>
      </w:r>
      <w:r>
        <w:rPr>
          <w:rFonts w:ascii="Times New Roman" w:hAnsi="Times New Roman"/>
          <w:i w:val="0"/>
          <w:iCs/>
          <w:sz w:val="24"/>
          <w:szCs w:val="24"/>
        </w:rPr>
        <w:t xml:space="preserve"> in France</w:t>
      </w:r>
      <w:r w:rsidRPr="00FE65E2">
        <w:rPr>
          <w:rFonts w:ascii="Times New Roman" w:hAnsi="Times New Roman"/>
          <w:i w:val="0"/>
          <w:iCs/>
          <w:sz w:val="24"/>
          <w:szCs w:val="24"/>
        </w:rPr>
        <w:t>. Using a structured consultation method (the Delphi process), these experts reviewed and rated a wide range of indicators over two rounds of surveys.</w:t>
      </w:r>
    </w:p>
    <w:p w14:paraId="477A52AC" w14:textId="09F5FB62" w:rsidR="00FE65E2" w:rsidRPr="00FE65E2" w:rsidRDefault="00FE65E2" w:rsidP="00FE65E2">
      <w:pPr>
        <w:pStyle w:val="MDPI22heading2"/>
        <w:spacing w:before="240" w:line="360" w:lineRule="auto"/>
        <w:ind w:left="0"/>
        <w:jc w:val="both"/>
        <w:rPr>
          <w:rFonts w:ascii="Times New Roman" w:hAnsi="Times New Roman"/>
          <w:i w:val="0"/>
          <w:iCs/>
          <w:sz w:val="24"/>
          <w:szCs w:val="24"/>
        </w:rPr>
      </w:pPr>
      <w:r w:rsidRPr="00FE65E2">
        <w:rPr>
          <w:rFonts w:ascii="Times New Roman" w:hAnsi="Times New Roman"/>
          <w:i w:val="0"/>
          <w:iCs/>
          <w:sz w:val="24"/>
          <w:szCs w:val="24"/>
        </w:rPr>
        <w:t>The result was strong agreement on 33 key indicators that reflect the physical, mental, social, educational, economic, and environmental dimensions of menstrual health. These include access to menstrual products and information, support in schools and workplaces, and addressing stigma and emotional well-being. One topic, menstrual leave, remained more controversial, showing the need for continued dialogue.</w:t>
      </w:r>
    </w:p>
    <w:p w14:paraId="6C601100" w14:textId="6CF7E8EC" w:rsidR="00FE65E2" w:rsidRPr="00FE65E2" w:rsidRDefault="00FE65E2" w:rsidP="00FE65E2">
      <w:pPr>
        <w:pStyle w:val="MDPI22heading2"/>
        <w:spacing w:before="240" w:line="360" w:lineRule="auto"/>
        <w:ind w:left="0"/>
        <w:jc w:val="both"/>
        <w:rPr>
          <w:rFonts w:ascii="Times New Roman" w:hAnsi="Times New Roman"/>
          <w:i w:val="0"/>
          <w:iCs/>
          <w:sz w:val="24"/>
          <w:szCs w:val="24"/>
        </w:rPr>
      </w:pPr>
      <w:r w:rsidRPr="00FE65E2">
        <w:rPr>
          <w:rFonts w:ascii="Times New Roman" w:hAnsi="Times New Roman"/>
          <w:i w:val="0"/>
          <w:iCs/>
          <w:sz w:val="24"/>
          <w:szCs w:val="24"/>
        </w:rPr>
        <w:t>Why this matters globally:</w:t>
      </w:r>
      <w:r>
        <w:rPr>
          <w:rFonts w:ascii="Times New Roman" w:hAnsi="Times New Roman"/>
          <w:i w:val="0"/>
          <w:iCs/>
          <w:sz w:val="24"/>
          <w:szCs w:val="24"/>
        </w:rPr>
        <w:t xml:space="preserve"> </w:t>
      </w:r>
      <w:r w:rsidRPr="00FE65E2">
        <w:rPr>
          <w:rFonts w:ascii="Times New Roman" w:hAnsi="Times New Roman"/>
          <w:i w:val="0"/>
          <w:iCs/>
          <w:sz w:val="24"/>
          <w:szCs w:val="24"/>
        </w:rPr>
        <w:t>The study offers a model for other countries seeking to define and measure menstrual health in a culturally relevant way.</w:t>
      </w:r>
      <w:r>
        <w:rPr>
          <w:rFonts w:ascii="Times New Roman" w:hAnsi="Times New Roman"/>
          <w:i w:val="0"/>
          <w:iCs/>
          <w:sz w:val="24"/>
          <w:szCs w:val="24"/>
        </w:rPr>
        <w:t xml:space="preserve"> </w:t>
      </w:r>
      <w:r w:rsidRPr="00FE65E2">
        <w:rPr>
          <w:rFonts w:ascii="Times New Roman" w:hAnsi="Times New Roman"/>
          <w:i w:val="0"/>
          <w:iCs/>
          <w:sz w:val="24"/>
          <w:szCs w:val="24"/>
        </w:rPr>
        <w:t>It highlights the importance of cross-sector collaboration and expert consensus in shaping effective</w:t>
      </w:r>
      <w:r>
        <w:rPr>
          <w:rFonts w:ascii="Times New Roman" w:hAnsi="Times New Roman"/>
          <w:i w:val="0"/>
          <w:iCs/>
          <w:sz w:val="24"/>
          <w:szCs w:val="24"/>
        </w:rPr>
        <w:t xml:space="preserve"> </w:t>
      </w:r>
      <w:r w:rsidRPr="00FE65E2">
        <w:rPr>
          <w:rFonts w:ascii="Times New Roman" w:hAnsi="Times New Roman"/>
          <w:i w:val="0"/>
          <w:iCs/>
          <w:sz w:val="24"/>
          <w:szCs w:val="24"/>
        </w:rPr>
        <w:t>menstrual health policies.</w:t>
      </w:r>
      <w:r>
        <w:rPr>
          <w:rFonts w:ascii="Times New Roman" w:hAnsi="Times New Roman"/>
          <w:i w:val="0"/>
          <w:iCs/>
          <w:sz w:val="24"/>
          <w:szCs w:val="24"/>
        </w:rPr>
        <w:t xml:space="preserve"> </w:t>
      </w:r>
      <w:r w:rsidRPr="00FE65E2">
        <w:rPr>
          <w:rFonts w:ascii="Times New Roman" w:hAnsi="Times New Roman"/>
          <w:i w:val="0"/>
          <w:iCs/>
          <w:sz w:val="24"/>
          <w:szCs w:val="24"/>
        </w:rPr>
        <w:t>It reinforces that menstrual health is not just a health issue; it</w:t>
      </w:r>
      <w:r>
        <w:rPr>
          <w:rFonts w:ascii="Times New Roman" w:hAnsi="Times New Roman"/>
          <w:i w:val="0"/>
          <w:iCs/>
          <w:sz w:val="24"/>
          <w:szCs w:val="24"/>
        </w:rPr>
        <w:t xml:space="preserve"> is</w:t>
      </w:r>
      <w:r w:rsidRPr="00FE65E2">
        <w:rPr>
          <w:rFonts w:ascii="Times New Roman" w:hAnsi="Times New Roman"/>
          <w:i w:val="0"/>
          <w:iCs/>
          <w:sz w:val="24"/>
          <w:szCs w:val="24"/>
        </w:rPr>
        <w:t xml:space="preserve"> a matter of dignity, equity, and full participation in society.</w:t>
      </w:r>
    </w:p>
    <w:p w14:paraId="49F98F83" w14:textId="52A15B05" w:rsidR="00FE65E2" w:rsidRDefault="00FE65E2" w:rsidP="00FE65E2">
      <w:pPr>
        <w:pStyle w:val="MDPI22heading2"/>
        <w:spacing w:before="240" w:line="360" w:lineRule="auto"/>
        <w:ind w:left="0"/>
        <w:jc w:val="both"/>
        <w:rPr>
          <w:rFonts w:ascii="Times New Roman" w:hAnsi="Times New Roman"/>
          <w:i w:val="0"/>
          <w:iCs/>
          <w:sz w:val="24"/>
          <w:szCs w:val="24"/>
        </w:rPr>
      </w:pPr>
      <w:r w:rsidRPr="00FE65E2">
        <w:rPr>
          <w:rFonts w:ascii="Times New Roman" w:hAnsi="Times New Roman"/>
          <w:i w:val="0"/>
          <w:iCs/>
          <w:sz w:val="24"/>
          <w:szCs w:val="24"/>
        </w:rPr>
        <w:t>For international policymakers, this research provides a practical framework that can be adapted to</w:t>
      </w:r>
      <w:r>
        <w:rPr>
          <w:rFonts w:ascii="Times New Roman" w:hAnsi="Times New Roman"/>
          <w:i w:val="0"/>
          <w:iCs/>
          <w:sz w:val="24"/>
          <w:szCs w:val="24"/>
        </w:rPr>
        <w:t xml:space="preserve"> </w:t>
      </w:r>
      <w:r w:rsidRPr="00FE65E2">
        <w:rPr>
          <w:rFonts w:ascii="Times New Roman" w:hAnsi="Times New Roman"/>
          <w:i w:val="0"/>
          <w:iCs/>
          <w:sz w:val="24"/>
          <w:szCs w:val="24"/>
        </w:rPr>
        <w:t>different national contexts. It also signals growing momentum for menstrual health to be recognized as a global policy priority, one that deserves investment, legislation, and both leadership and cooperation.</w:t>
      </w:r>
    </w:p>
    <w:p w14:paraId="0EE3DA6C" w14:textId="18C6D238" w:rsidR="002820C9" w:rsidRPr="003B735F" w:rsidRDefault="002820C9" w:rsidP="003B735F">
      <w:pPr>
        <w:pStyle w:val="MDPI22heading2"/>
        <w:spacing w:before="240" w:line="360" w:lineRule="auto"/>
        <w:ind w:left="0"/>
        <w:jc w:val="both"/>
        <w:rPr>
          <w:rFonts w:ascii="Times New Roman" w:hAnsi="Times New Roman"/>
          <w:i w:val="0"/>
          <w:iCs/>
          <w:sz w:val="24"/>
          <w:szCs w:val="24"/>
        </w:rPr>
      </w:pPr>
      <w:r>
        <w:lastRenderedPageBreak/>
        <w:drawing>
          <wp:inline distT="0" distB="0" distL="0" distR="0" wp14:anchorId="1E7B7441" wp14:editId="1423D3C5">
            <wp:extent cx="5400040" cy="3037840"/>
            <wp:effectExtent l="0" t="0" r="0" b="0"/>
            <wp:docPr id="1188518655"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518655" name=""/>
                    <pic:cNvPicPr/>
                  </pic:nvPicPr>
                  <pic:blipFill>
                    <a:blip r:embed="rId6">
                      <a:extLst>
                        <a:ext uri="{96DAC541-7B7A-43D3-8B79-37D633B846F1}">
                          <asvg:svgBlip xmlns:asvg="http://schemas.microsoft.com/office/drawing/2016/SVG/main" r:embed="rId7"/>
                        </a:ext>
                      </a:extLst>
                    </a:blip>
                    <a:stretch>
                      <a:fillRect/>
                    </a:stretch>
                  </pic:blipFill>
                  <pic:spPr>
                    <a:xfrm>
                      <a:off x="0" y="0"/>
                      <a:ext cx="5400040" cy="3037840"/>
                    </a:xfrm>
                    <a:prstGeom prst="rect">
                      <a:avLst/>
                    </a:prstGeom>
                  </pic:spPr>
                </pic:pic>
              </a:graphicData>
            </a:graphic>
          </wp:inline>
        </w:drawing>
      </w:r>
    </w:p>
    <w:sectPr w:rsidR="002820C9" w:rsidRPr="003B73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35F"/>
    <w:rsid w:val="002820C9"/>
    <w:rsid w:val="003B735F"/>
    <w:rsid w:val="00696437"/>
    <w:rsid w:val="00B263D6"/>
    <w:rsid w:val="00D807BE"/>
    <w:rsid w:val="00E819EE"/>
    <w:rsid w:val="00FA38EC"/>
    <w:rsid w:val="00FE65E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682E7"/>
  <w15:chartTrackingRefBased/>
  <w15:docId w15:val="{FC272CA0-FFAD-4700-8974-FD7ED07CD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35F"/>
    <w:pPr>
      <w:spacing w:line="240" w:lineRule="auto"/>
    </w:pPr>
    <w:rPr>
      <w:sz w:val="22"/>
      <w:szCs w:val="22"/>
    </w:rPr>
  </w:style>
  <w:style w:type="paragraph" w:styleId="Ttulo1">
    <w:name w:val="heading 1"/>
    <w:basedOn w:val="Normal"/>
    <w:next w:val="Normal"/>
    <w:link w:val="Ttulo1Carter"/>
    <w:uiPriority w:val="9"/>
    <w:qFormat/>
    <w:rsid w:val="003B735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3B735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3B735F"/>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3B735F"/>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arter"/>
    <w:uiPriority w:val="9"/>
    <w:semiHidden/>
    <w:unhideWhenUsed/>
    <w:qFormat/>
    <w:rsid w:val="003B735F"/>
    <w:pPr>
      <w:keepNext/>
      <w:keepLines/>
      <w:spacing w:before="80" w:after="40" w:line="278"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arter"/>
    <w:uiPriority w:val="9"/>
    <w:semiHidden/>
    <w:unhideWhenUsed/>
    <w:qFormat/>
    <w:rsid w:val="003B735F"/>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ter"/>
    <w:uiPriority w:val="9"/>
    <w:semiHidden/>
    <w:unhideWhenUsed/>
    <w:qFormat/>
    <w:rsid w:val="003B735F"/>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ter"/>
    <w:uiPriority w:val="9"/>
    <w:semiHidden/>
    <w:unhideWhenUsed/>
    <w:qFormat/>
    <w:rsid w:val="003B735F"/>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ter"/>
    <w:uiPriority w:val="9"/>
    <w:semiHidden/>
    <w:unhideWhenUsed/>
    <w:qFormat/>
    <w:rsid w:val="003B735F"/>
    <w:pPr>
      <w:keepNext/>
      <w:keepLines/>
      <w:spacing w:after="0" w:line="278" w:lineRule="auto"/>
      <w:outlineLvl w:val="8"/>
    </w:pPr>
    <w:rPr>
      <w:rFonts w:eastAsiaTheme="majorEastAsia" w:cstheme="majorBidi"/>
      <w:color w:val="272727" w:themeColor="text1" w:themeTint="D8"/>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3B735F"/>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3B735F"/>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3B735F"/>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3B735F"/>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3B735F"/>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3B735F"/>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3B735F"/>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3B735F"/>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3B735F"/>
    <w:rPr>
      <w:rFonts w:eastAsiaTheme="majorEastAsia" w:cstheme="majorBidi"/>
      <w:color w:val="272727" w:themeColor="text1" w:themeTint="D8"/>
    </w:rPr>
  </w:style>
  <w:style w:type="paragraph" w:styleId="Ttulo">
    <w:name w:val="Title"/>
    <w:basedOn w:val="Normal"/>
    <w:next w:val="Normal"/>
    <w:link w:val="TtuloCarter"/>
    <w:uiPriority w:val="10"/>
    <w:qFormat/>
    <w:rsid w:val="003B735F"/>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3B735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3B735F"/>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3B735F"/>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3B735F"/>
    <w:pPr>
      <w:spacing w:before="160" w:line="278" w:lineRule="auto"/>
      <w:jc w:val="center"/>
    </w:pPr>
    <w:rPr>
      <w:i/>
      <w:iCs/>
      <w:color w:val="404040" w:themeColor="text1" w:themeTint="BF"/>
      <w:sz w:val="24"/>
      <w:szCs w:val="24"/>
    </w:rPr>
  </w:style>
  <w:style w:type="character" w:customStyle="1" w:styleId="CitaoCarter">
    <w:name w:val="Citação Caráter"/>
    <w:basedOn w:val="Tipodeletrapredefinidodopargrafo"/>
    <w:link w:val="Citao"/>
    <w:uiPriority w:val="29"/>
    <w:rsid w:val="003B735F"/>
    <w:rPr>
      <w:i/>
      <w:iCs/>
      <w:color w:val="404040" w:themeColor="text1" w:themeTint="BF"/>
    </w:rPr>
  </w:style>
  <w:style w:type="paragraph" w:styleId="PargrafodaLista">
    <w:name w:val="List Paragraph"/>
    <w:basedOn w:val="Normal"/>
    <w:uiPriority w:val="34"/>
    <w:qFormat/>
    <w:rsid w:val="003B735F"/>
    <w:pPr>
      <w:spacing w:line="278" w:lineRule="auto"/>
      <w:ind w:left="720"/>
      <w:contextualSpacing/>
    </w:pPr>
    <w:rPr>
      <w:sz w:val="24"/>
      <w:szCs w:val="24"/>
    </w:rPr>
  </w:style>
  <w:style w:type="character" w:styleId="nfaseIntensa">
    <w:name w:val="Intense Emphasis"/>
    <w:basedOn w:val="Tipodeletrapredefinidodopargrafo"/>
    <w:uiPriority w:val="21"/>
    <w:qFormat/>
    <w:rsid w:val="003B735F"/>
    <w:rPr>
      <w:i/>
      <w:iCs/>
      <w:color w:val="0F4761" w:themeColor="accent1" w:themeShade="BF"/>
    </w:rPr>
  </w:style>
  <w:style w:type="paragraph" w:styleId="CitaoIntensa">
    <w:name w:val="Intense Quote"/>
    <w:basedOn w:val="Normal"/>
    <w:next w:val="Normal"/>
    <w:link w:val="CitaoIntensaCarter"/>
    <w:uiPriority w:val="30"/>
    <w:qFormat/>
    <w:rsid w:val="003B735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oIntensaCarter">
    <w:name w:val="Citação Intensa Caráter"/>
    <w:basedOn w:val="Tipodeletrapredefinidodopargrafo"/>
    <w:link w:val="CitaoIntensa"/>
    <w:uiPriority w:val="30"/>
    <w:rsid w:val="003B735F"/>
    <w:rPr>
      <w:i/>
      <w:iCs/>
      <w:color w:val="0F4761" w:themeColor="accent1" w:themeShade="BF"/>
    </w:rPr>
  </w:style>
  <w:style w:type="character" w:styleId="RefernciaIntensa">
    <w:name w:val="Intense Reference"/>
    <w:basedOn w:val="Tipodeletrapredefinidodopargrafo"/>
    <w:uiPriority w:val="32"/>
    <w:qFormat/>
    <w:rsid w:val="003B735F"/>
    <w:rPr>
      <w:b/>
      <w:bCs/>
      <w:smallCaps/>
      <w:color w:val="0F4761" w:themeColor="accent1" w:themeShade="BF"/>
      <w:spacing w:val="5"/>
    </w:rPr>
  </w:style>
  <w:style w:type="paragraph" w:customStyle="1" w:styleId="MDPI22heading2">
    <w:name w:val="MDPI_2.2_heading2"/>
    <w:qFormat/>
    <w:rsid w:val="003B735F"/>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kern w:val="0"/>
      <w:sz w:val="20"/>
      <w:szCs w:val="22"/>
      <w:lang w:val="en-US" w:eastAsia="de-D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25C3E405-6574-4631-AD60-6AD7CD557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373</Words>
  <Characters>2396</Characters>
  <Application>Microsoft Office Word</Application>
  <DocSecurity>0</DocSecurity>
  <Lines>46</Lines>
  <Paragraphs>9</Paragraphs>
  <ScaleCrop>false</ScaleCrop>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Alarcão</dc:creator>
  <cp:keywords/>
  <dc:description/>
  <cp:lastModifiedBy>Violeta Alarcão</cp:lastModifiedBy>
  <cp:revision>3</cp:revision>
  <dcterms:created xsi:type="dcterms:W3CDTF">2025-06-26T17:47:00Z</dcterms:created>
  <dcterms:modified xsi:type="dcterms:W3CDTF">2025-06-26T18:15:00Z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cfc09297-a217-4921-ae8c-8f4b954f808d</vt:lpwstr>
  </property>
</Properties>
</file>